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114300" distT="114300" distL="114300" distR="114300">
            <wp:extent cx="3614738" cy="718457"/>
            <wp:effectExtent b="0" l="0" r="0" t="0"/>
            <wp:docPr id="2" name="image1.png"/>
            <a:graphic>
              <a:graphicData uri="http://schemas.openxmlformats.org/drawingml/2006/picture">
                <pic:pic>
                  <pic:nvPicPr>
                    <pic:cNvPr id="0" name="image1.png"/>
                    <pic:cNvPicPr preferRelativeResize="0"/>
                  </pic:nvPicPr>
                  <pic:blipFill>
                    <a:blip r:embed="rId7"/>
                    <a:srcRect b="41098" l="0" r="0" t="38935"/>
                    <a:stretch>
                      <a:fillRect/>
                    </a:stretch>
                  </pic:blipFill>
                  <pic:spPr>
                    <a:xfrm>
                      <a:off x="0" y="0"/>
                      <a:ext cx="3614738" cy="7184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Full Paper Template</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Title</w:t>
      </w:r>
    </w:p>
    <w:p w:rsidR="00000000" w:rsidDel="00000000" w:rsidP="00000000" w:rsidRDefault="00000000" w:rsidRPr="00000000" w14:paraId="00000006">
      <w:pPr>
        <w:rPr/>
      </w:pPr>
      <w:r w:rsidDel="00000000" w:rsidR="00000000" w:rsidRPr="00000000">
        <w:rPr>
          <w:rtl w:val="0"/>
        </w:rPr>
        <w:t xml:space="preserve">The title should clearly describe the content of the paper and reflect its main contribution.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Abstract</w:t>
      </w:r>
    </w:p>
    <w:p w:rsidR="00000000" w:rsidDel="00000000" w:rsidP="00000000" w:rsidRDefault="00000000" w:rsidRPr="00000000" w14:paraId="00000009">
      <w:pPr>
        <w:rPr/>
      </w:pPr>
      <w:r w:rsidDel="00000000" w:rsidR="00000000" w:rsidRPr="00000000">
        <w:rPr>
          <w:rtl w:val="0"/>
        </w:rPr>
        <w:t xml:space="preserve">As in abstract template.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0C">
      <w:pPr>
        <w:rPr/>
      </w:pPr>
      <w:r w:rsidDel="00000000" w:rsidR="00000000" w:rsidRPr="00000000">
        <w:rPr>
          <w:rtl w:val="0"/>
        </w:rPr>
        <w:t xml:space="preserve">List all authors with their respective affiliations. Indicate the corresponding author.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Keywords</w:t>
      </w:r>
    </w:p>
    <w:p w:rsidR="00000000" w:rsidDel="00000000" w:rsidP="00000000" w:rsidRDefault="00000000" w:rsidRPr="00000000" w14:paraId="0000000F">
      <w:pPr>
        <w:rPr/>
      </w:pPr>
      <w:r w:rsidDel="00000000" w:rsidR="00000000" w:rsidRPr="00000000">
        <w:rPr>
          <w:rtl w:val="0"/>
        </w:rPr>
        <w:t xml:space="preserve">Provide 3–5 keywords separated by commas (e.g., Nuclear energy, Radiation shielding, Advanced materials)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1. Introduction</w:t>
      </w:r>
    </w:p>
    <w:p w:rsidR="00000000" w:rsidDel="00000000" w:rsidP="00000000" w:rsidRDefault="00000000" w:rsidRPr="00000000" w14:paraId="00000012">
      <w:pPr>
        <w:rPr/>
      </w:pPr>
      <w:r w:rsidDel="00000000" w:rsidR="00000000" w:rsidRPr="00000000">
        <w:rPr>
          <w:rtl w:val="0"/>
        </w:rPr>
        <w:t xml:space="preserve">Introduce the background and context of the study, highlighting its relevance to current energy challenges or technological developments. Review relevant literature briefly to establish the research gap. Clearly state the </w:t>
      </w:r>
      <w:r w:rsidDel="00000000" w:rsidR="00000000" w:rsidRPr="00000000">
        <w:rPr>
          <w:b w:val="1"/>
          <w:bCs w:val="1"/>
          <w:rtl w:val="0"/>
        </w:rPr>
        <w:t xml:space="preserve">objectives</w:t>
      </w:r>
      <w:r w:rsidDel="00000000" w:rsidR="00000000" w:rsidRPr="00000000">
        <w:rPr>
          <w:rtl w:val="0"/>
        </w:rPr>
        <w:t xml:space="preserve"> and </w:t>
      </w:r>
      <w:r w:rsidDel="00000000" w:rsidR="00000000" w:rsidRPr="00000000">
        <w:rPr>
          <w:b w:val="1"/>
          <w:bCs w:val="1"/>
          <w:rtl w:val="0"/>
        </w:rPr>
        <w:t xml:space="preserve">scope</w:t>
      </w:r>
      <w:r w:rsidDel="00000000" w:rsidR="00000000" w:rsidRPr="00000000">
        <w:rPr>
          <w:rtl w:val="0"/>
        </w:rPr>
        <w:t xml:space="preserve"> of the work at the end of this section.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2. Methodology / Materials and Methods</w:t>
      </w:r>
    </w:p>
    <w:p w:rsidR="00000000" w:rsidDel="00000000" w:rsidP="00000000" w:rsidRDefault="00000000" w:rsidRPr="00000000" w14:paraId="00000015">
      <w:pPr>
        <w:rPr/>
      </w:pPr>
      <w:r w:rsidDel="00000000" w:rsidR="00000000" w:rsidRPr="00000000">
        <w:rPr>
          <w:rtl w:val="0"/>
        </w:rPr>
        <w:t xml:space="preserve">Describe the materials, experimental setup, numerical models, simulation tools, or analytical methods used in the study. Provide sufficient detail to allow reproducibility. For modelling or simulation work, include assumptions, boundary conditions, and validation approaches where applicable.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3. Results and Discussion</w:t>
      </w:r>
    </w:p>
    <w:p w:rsidR="00000000" w:rsidDel="00000000" w:rsidP="00000000" w:rsidRDefault="00000000" w:rsidRPr="00000000" w14:paraId="00000018">
      <w:pPr>
        <w:rPr/>
      </w:pPr>
      <w:r w:rsidDel="00000000" w:rsidR="00000000" w:rsidRPr="00000000">
        <w:rPr>
          <w:rtl w:val="0"/>
        </w:rPr>
        <w:t xml:space="preserve">Present the main results of the study clearly and logically. Use figures and tables where appropriate, ensuring they are clearly labelled and referenced in the text. Avoid interpretation in excessive detail in this section; focus on reporting the findings.</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Interpret and analyse the results in relation to the research objectives. Compare the findings with previous studies where relevant. Discuss limitations, uncertainties, and the implications of the results for energy technology, safety, performance, or sustainability.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4. Conclusion</w:t>
      </w:r>
    </w:p>
    <w:p w:rsidR="00000000" w:rsidDel="00000000" w:rsidP="00000000" w:rsidRDefault="00000000" w:rsidRPr="00000000" w14:paraId="0000001D">
      <w:pPr>
        <w:rPr/>
      </w:pPr>
      <w:r w:rsidDel="00000000" w:rsidR="00000000" w:rsidRPr="00000000">
        <w:rPr>
          <w:rtl w:val="0"/>
        </w:rPr>
        <w:t xml:space="preserve">Summarise the key findings of the study and restate their significance. Highlight the main contribution of the work and suggest potential directions for future research.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Acknowledgements (Optional)</w:t>
      </w:r>
    </w:p>
    <w:p w:rsidR="00000000" w:rsidDel="00000000" w:rsidP="00000000" w:rsidRDefault="00000000" w:rsidRPr="00000000" w14:paraId="00000020">
      <w:pPr>
        <w:rPr/>
      </w:pPr>
      <w:r w:rsidDel="00000000" w:rsidR="00000000" w:rsidRPr="00000000">
        <w:rPr>
          <w:rtl w:val="0"/>
        </w:rPr>
        <w:t xml:space="preserve">Acknowledge funding sources, institutional support, or individuals who contributed to the work but are not listed as authors.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References</w:t>
      </w:r>
    </w:p>
    <w:p w:rsidR="00000000" w:rsidDel="00000000" w:rsidP="00000000" w:rsidRDefault="00000000" w:rsidRPr="00000000" w14:paraId="00000023">
      <w:pPr>
        <w:rPr/>
      </w:pPr>
      <w:r w:rsidDel="00000000" w:rsidR="00000000" w:rsidRPr="00000000">
        <w:rPr>
          <w:rtl w:val="0"/>
        </w:rPr>
        <w:t xml:space="preserve">List all references cited in the paper using APA referencing style sorted alphabetically. Ensure consistency and completeness.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after="16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b w:val="1"/>
          <w:bCs w:val="1"/>
        </w:rPr>
      </w:pPr>
      <w:r w:rsidDel="00000000" w:rsidR="00000000" w:rsidRPr="00000000">
        <w:rPr>
          <w:b w:val="1"/>
          <w:bCs w:val="1"/>
        </w:rPr>
        <w:drawing>
          <wp:inline distB="114300" distT="114300" distL="114300" distR="114300">
            <wp:extent cx="3614738" cy="718457"/>
            <wp:effectExtent b="0" l="0" r="0" t="0"/>
            <wp:docPr id="1" name="image1.png"/>
            <a:graphic>
              <a:graphicData uri="http://schemas.openxmlformats.org/drawingml/2006/picture">
                <pic:pic>
                  <pic:nvPicPr>
                    <pic:cNvPr id="0" name="image1.png"/>
                    <pic:cNvPicPr preferRelativeResize="0"/>
                  </pic:nvPicPr>
                  <pic:blipFill>
                    <a:blip r:embed="rId7"/>
                    <a:srcRect b="41098" l="0" r="0" t="38935"/>
                    <a:stretch>
                      <a:fillRect/>
                    </a:stretch>
                  </pic:blipFill>
                  <pic:spPr>
                    <a:xfrm>
                      <a:off x="0" y="0"/>
                      <a:ext cx="3614738" cy="71845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THERMAL–HYDRAULIC ANALYSIS OF A COMPACT BOILING WATER REACTOR CORE USING HALEU FUEL</w:t>
      </w:r>
    </w:p>
    <w:p w:rsidR="00000000" w:rsidDel="00000000" w:rsidP="00000000" w:rsidRDefault="00000000" w:rsidRPr="00000000" w14:paraId="0000002E">
      <w:pPr>
        <w:jc w:val="left"/>
        <w:rPr>
          <w:i w:val="1"/>
          <w:iCs w:val="1"/>
        </w:rPr>
      </w:pPr>
      <w:r w:rsidDel="00000000" w:rsidR="00000000" w:rsidRPr="00000000">
        <w:rPr>
          <w:rtl w:val="0"/>
        </w:rPr>
        <w:br w:type="textWrapping"/>
        <w:t xml:space="preserve">A. Ahmad¹, B. Hassan¹, C. Rahman²</w:t>
        <w:br w:type="textWrapping"/>
        <w:t xml:space="preserve">¹Faculty of Chemical and Energy Engineering, Universiti Teknologi Malaysia, Malaysia</w:t>
        <w:br w:type="textWrapping"/>
        <w:t xml:space="preserve">²Department of Nuclear Engineering, Malaysian Nuclear Agency, Malaysia</w:t>
        <w:br w:type="textWrapping"/>
      </w:r>
      <w:r w:rsidDel="00000000" w:rsidR="00000000" w:rsidRPr="00000000">
        <w:rPr>
          <w:i w:val="1"/>
          <w:iCs w:val="1"/>
          <w:rtl w:val="0"/>
        </w:rPr>
        <w:t xml:space="preserve">Corresponding author: a.ahmad@utm.my</w:t>
      </w:r>
    </w:p>
    <w:p w:rsidR="00000000" w:rsidDel="00000000" w:rsidP="00000000" w:rsidRDefault="00000000" w:rsidRPr="00000000" w14:paraId="0000002F">
      <w:pPr>
        <w:jc w:val="left"/>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Abstract</w:t>
      </w:r>
      <w:r w:rsidDel="00000000" w:rsidR="00000000" w:rsidRPr="00000000">
        <w:rPr>
          <w:rtl w:val="0"/>
        </w:rPr>
        <w:br w:type="textWrapping"/>
        <w:t xml:space="preserve">The development of compact nuclear reactors has gained increasing attention due to their potential for flexible deployment and enhanced safety features. In this study, a thermal–hydraulic analysis of a compact boiling water reactor core fueled with high-assay low-enriched uranium (HALEU) is presented. The objective of this work is to evaluate the temperature distribution and coolant flow characteristics of the reactor core under steady-state operating conditions. A simplified homogeneous core model was developed, and single-phase heat transfer analysis was performed using computational fluid dynamics simulations. Key parameters, including coolant velocity, fuel surface temperature, and heat flux distribution, were analysed to assess thermal performance and safety margins. The results indicate that the maximum fuel surface temperature remains below the allowable design limit, while adequate coolant flow is maintained throughout the core region. Regions of higher heat flux were observed near the central core area, consistent with the assumed power distribution. The findings demonstrate that the proposed compact core design exhibits favourable thermal–hydraulic behaviour under nominal conditions, supporting its feasibility for low-power research or microreactor applications. This study provides a foundation for future work incorporating two-phase flow effects and coupled neutronic–thermal analyses to further enhance the accuracy of reactor performance assessment.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Keywords:</w:t>
      </w:r>
      <w:r w:rsidDel="00000000" w:rsidR="00000000" w:rsidRPr="00000000">
        <w:rPr>
          <w:rtl w:val="0"/>
        </w:rPr>
        <w:br w:type="textWrapping"/>
        <w:t xml:space="preserve">Thermal hydraulics, Boiling water reactor, HALEU fuel, Compact reactor, CFD analysis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tabs>
          <w:tab w:val="left" w:leader="none" w:pos="567"/>
        </w:tabs>
        <w:rPr>
          <w:b w:val="1"/>
          <w:bCs w:val="1"/>
        </w:rPr>
      </w:pPr>
      <w:r w:rsidDel="00000000" w:rsidR="00000000" w:rsidRPr="00000000">
        <w:rPr>
          <w:b w:val="1"/>
          <w:bCs w:val="1"/>
          <w:rtl w:val="0"/>
        </w:rPr>
        <w:t xml:space="preserve">1. </w:t>
        <w:tab/>
        <w:t xml:space="preserve">Introduction</w:t>
      </w:r>
    </w:p>
    <w:p w:rsidR="00000000" w:rsidDel="00000000" w:rsidP="00000000" w:rsidRDefault="00000000" w:rsidRPr="00000000" w14:paraId="00000037">
      <w:pPr>
        <w:ind w:firstLine="567"/>
        <w:rPr/>
      </w:pPr>
      <w:r w:rsidDel="00000000" w:rsidR="00000000" w:rsidRPr="00000000">
        <w:rPr>
          <w:rtl w:val="0"/>
        </w:rPr>
        <w:t xml:space="preserve">Compact nuclear reactors have attracted increasing interest due to their potential for flexible deployment, reduced construction time, and enhanced inherent safety features. In particular, microreactors and small modular reactors are being considered for research, remote power generation, and specialised industrial applications. The use of high-assay low-enriched uranium (HALEU) fuel enables compact core designs while maintaining criticality.</w:t>
      </w:r>
    </w:p>
    <w:p w:rsidR="00000000" w:rsidDel="00000000" w:rsidP="00000000" w:rsidRDefault="00000000" w:rsidRPr="00000000" w14:paraId="00000038">
      <w:pPr>
        <w:ind w:firstLine="567"/>
        <w:rPr/>
      </w:pPr>
      <w:r w:rsidDel="00000000" w:rsidR="00000000" w:rsidRPr="00000000">
        <w:rPr>
          <w:rtl w:val="0"/>
        </w:rPr>
        <w:t xml:space="preserve">Thermal–hydraulic analysis is a critical aspect of reactor design, as it ensures that fuel and coolant temperatures remain within acceptable safety limits during operation. Previous studies have demonstrated the importance of coolant flow distribution and heat transfer performance in boiling water reactor (BWR) systems. However, limited open literature is available on simplified thermal–hydraulic studies of compact BWR cores using HALEU fuel.</w:t>
      </w:r>
    </w:p>
    <w:p w:rsidR="00000000" w:rsidDel="00000000" w:rsidP="00000000" w:rsidRDefault="00000000" w:rsidRPr="00000000" w14:paraId="00000039">
      <w:pPr>
        <w:ind w:firstLine="567"/>
        <w:rPr/>
      </w:pPr>
      <w:r w:rsidDel="00000000" w:rsidR="00000000" w:rsidRPr="00000000">
        <w:rPr>
          <w:rtl w:val="0"/>
        </w:rPr>
        <w:t xml:space="preserve">The objective of this study is to perform a preliminary thermal–hydraulic analysis of a compact BWR core under steady-state conditions. The study focuses on evaluating temperature distribution and coolant flow behaviour using a simplified modelling approach.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tabs>
          <w:tab w:val="left" w:leader="none" w:pos="567"/>
        </w:tabs>
        <w:rPr>
          <w:b w:val="1"/>
          <w:bCs w:val="1"/>
        </w:rPr>
      </w:pPr>
      <w:r w:rsidDel="00000000" w:rsidR="00000000" w:rsidRPr="00000000">
        <w:rPr>
          <w:b w:val="1"/>
          <w:bCs w:val="1"/>
          <w:rtl w:val="0"/>
        </w:rPr>
        <w:t xml:space="preserve">2. </w:t>
        <w:tab/>
        <w:t xml:space="preserve">Methodology</w:t>
      </w:r>
    </w:p>
    <w:p w:rsidR="00000000" w:rsidDel="00000000" w:rsidP="00000000" w:rsidRDefault="00000000" w:rsidRPr="00000000" w14:paraId="0000003C">
      <w:pPr>
        <w:ind w:firstLine="567"/>
        <w:rPr/>
      </w:pPr>
      <w:r w:rsidDel="00000000" w:rsidR="00000000" w:rsidRPr="00000000">
        <w:rPr>
          <w:rtl w:val="0"/>
        </w:rPr>
        <w:t xml:space="preserve">A simplified homogeneous reactor core model was developed to represent the compact BWR configuration. The core geometry was defined based on a rectangular lattice arrangement, with coolant channels surrounding the fuel region. Light water was used as both the coolant and moderator.</w:t>
      </w:r>
    </w:p>
    <w:p w:rsidR="00000000" w:rsidDel="00000000" w:rsidP="00000000" w:rsidRDefault="00000000" w:rsidRPr="00000000" w14:paraId="0000003D">
      <w:pPr>
        <w:ind w:firstLine="567"/>
        <w:rPr/>
      </w:pPr>
      <w:r w:rsidDel="00000000" w:rsidR="00000000" w:rsidRPr="00000000">
        <w:rPr>
          <w:rtl w:val="0"/>
        </w:rPr>
        <w:t xml:space="preserve">Single-phase heat transfer analysis was conducted using computational fluid dynamics (CFD) simulations. The governing equations for mass, momentum, and energy conservation were solved under steady-state conditions. Uniform heat generation was assumed within the fuel region, and appropriate boundary conditions were applied at the inlet and outlet of the coolant channels.</w:t>
      </w:r>
    </w:p>
    <w:p w:rsidR="00000000" w:rsidDel="00000000" w:rsidP="00000000" w:rsidRDefault="00000000" w:rsidRPr="00000000" w14:paraId="0000003E">
      <w:pPr>
        <w:ind w:firstLine="567"/>
        <w:rPr/>
      </w:pPr>
      <w:r w:rsidDel="00000000" w:rsidR="00000000" w:rsidRPr="00000000">
        <w:rPr>
          <w:rtl w:val="0"/>
        </w:rPr>
        <w:t xml:space="preserve">Key parameters analysed in this study include coolant velocity, temperature distribution, and fuel surface temperature. The simulation results were used to assess the thermal performance and safety margins of the proposed core design.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tabs>
          <w:tab w:val="left" w:leader="none" w:pos="567"/>
        </w:tabs>
        <w:rPr>
          <w:b w:val="1"/>
          <w:bCs w:val="1"/>
        </w:rPr>
      </w:pPr>
      <w:r w:rsidDel="00000000" w:rsidR="00000000" w:rsidRPr="00000000">
        <w:rPr>
          <w:b w:val="1"/>
          <w:bCs w:val="1"/>
          <w:rtl w:val="0"/>
        </w:rPr>
        <w:t xml:space="preserve">3. </w:t>
        <w:tab/>
        <w:t xml:space="preserve">Results and Discussion</w:t>
      </w:r>
    </w:p>
    <w:p w:rsidR="00000000" w:rsidDel="00000000" w:rsidP="00000000" w:rsidRDefault="00000000" w:rsidRPr="00000000" w14:paraId="00000041">
      <w:pPr>
        <w:ind w:firstLine="567"/>
        <w:rPr/>
      </w:pPr>
      <w:r w:rsidDel="00000000" w:rsidR="00000000" w:rsidRPr="00000000">
        <w:rPr>
          <w:rtl w:val="0"/>
        </w:rPr>
        <w:t xml:space="preserve">The simulation results show that the coolant temperature increases gradually along the flow direction due to heat absorption from the fuel. The maximum coolant temperature occurs near the core outlet, while lower temperatures are observed near the inlet region.</w:t>
      </w:r>
    </w:p>
    <w:p w:rsidR="00000000" w:rsidDel="00000000" w:rsidP="00000000" w:rsidRDefault="00000000" w:rsidRPr="00000000" w14:paraId="00000042">
      <w:pPr>
        <w:ind w:firstLine="567"/>
        <w:rPr/>
      </w:pPr>
      <w:r w:rsidDel="00000000" w:rsidR="00000000" w:rsidRPr="00000000">
        <w:rPr>
          <w:rtl w:val="0"/>
        </w:rPr>
        <w:t xml:space="preserve">The fuel surface temperature distribution indicates higher temperatures in the central region of the core, corresponding to the assumed power distribution. However, the maximum fuel surface temperature remains below the design limit, indicating acceptable thermal performance under steady-state conditions.</w:t>
      </w:r>
    </w:p>
    <w:p w:rsidR="00000000" w:rsidDel="00000000" w:rsidP="00000000" w:rsidRDefault="00000000" w:rsidRPr="00000000" w14:paraId="00000043">
      <w:pPr>
        <w:ind w:firstLine="567"/>
        <w:rPr/>
      </w:pPr>
      <w:r w:rsidDel="00000000" w:rsidR="00000000" w:rsidRPr="00000000">
        <w:rPr>
          <w:rtl w:val="0"/>
        </w:rPr>
        <w:t xml:space="preserve">Coolant velocity profiles show a relatively uniform flow distribution across the coolant channels, suggesting stable flow behaviour within the core.</w:t>
      </w:r>
    </w:p>
    <w:p w:rsidR="00000000" w:rsidDel="00000000" w:rsidP="00000000" w:rsidRDefault="00000000" w:rsidRPr="00000000" w14:paraId="00000044">
      <w:pPr>
        <w:ind w:firstLine="567"/>
        <w:rPr/>
      </w:pPr>
      <w:r w:rsidDel="00000000" w:rsidR="00000000" w:rsidRPr="00000000">
        <w:rPr>
          <w:rtl w:val="0"/>
        </w:rPr>
        <w:t xml:space="preserve">The results demonstrate that the simplified compact BWR core design exhibits favourable thermal–hydraulic characteristics under nominal operating conditions. The temperature distributions are consistent with theoretical expectations and previous studies on similar reactor configurations.</w:t>
      </w:r>
    </w:p>
    <w:p w:rsidR="00000000" w:rsidDel="00000000" w:rsidP="00000000" w:rsidRDefault="00000000" w:rsidRPr="00000000" w14:paraId="00000045">
      <w:pPr>
        <w:ind w:firstLine="567"/>
        <w:rPr/>
      </w:pPr>
      <w:r w:rsidDel="00000000" w:rsidR="00000000" w:rsidRPr="00000000">
        <w:rPr>
          <w:rtl w:val="0"/>
        </w:rPr>
        <w:t xml:space="preserve">Although the present analysis is limited to single-phase flow, the results provide useful insight into the baseline thermal behaviour of the system. Future studies should incorporate two-phase flow modelling to more accurately represent boiling phenomena in BWR systems. Additionally, coupling with neutronic analysis would allow for a more realistic power distribution within the core.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tabs>
          <w:tab w:val="left" w:leader="none" w:pos="567"/>
        </w:tabs>
        <w:rPr>
          <w:b w:val="1"/>
          <w:bCs w:val="1"/>
        </w:rPr>
      </w:pPr>
      <w:r w:rsidDel="00000000" w:rsidR="00000000" w:rsidRPr="00000000">
        <w:rPr>
          <w:b w:val="1"/>
          <w:bCs w:val="1"/>
          <w:rtl w:val="0"/>
        </w:rPr>
        <w:t xml:space="preserve">4. </w:t>
        <w:tab/>
        <w:t xml:space="preserve">Conclusion</w:t>
      </w:r>
    </w:p>
    <w:p w:rsidR="00000000" w:rsidDel="00000000" w:rsidP="00000000" w:rsidRDefault="00000000" w:rsidRPr="00000000" w14:paraId="00000048">
      <w:pPr>
        <w:ind w:firstLine="567"/>
        <w:rPr/>
      </w:pPr>
      <w:r w:rsidDel="00000000" w:rsidR="00000000" w:rsidRPr="00000000">
        <w:rPr>
          <w:rtl w:val="0"/>
        </w:rPr>
        <w:t xml:space="preserve">A preliminary thermal–hydraulic analysis of a compact boiling water reactor core using HALEU fuel has been conducted. The results indicate that the proposed core design maintains fuel and coolant temperatures within acceptable limits under steady-state conditions. This study provides a useful foundation for more detailed analyses involving two-phase flow and coupled neutronic–thermal simulations in future work.</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Acknowledgements</w:t>
      </w:r>
    </w:p>
    <w:p w:rsidR="00000000" w:rsidDel="00000000" w:rsidP="00000000" w:rsidRDefault="00000000" w:rsidRPr="00000000" w14:paraId="0000004B">
      <w:pPr>
        <w:rPr/>
      </w:pPr>
      <w:r w:rsidDel="00000000" w:rsidR="00000000" w:rsidRPr="00000000">
        <w:rPr>
          <w:rtl w:val="0"/>
        </w:rPr>
        <w:t xml:space="preserve">The authors would like to acknowledge the support provided by Universiti Teknologi Malaysia in facilitating this study.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References</w:t>
      </w:r>
    </w:p>
    <w:p w:rsidR="00000000" w:rsidDel="00000000" w:rsidP="00000000" w:rsidRDefault="00000000" w:rsidRPr="00000000" w14:paraId="0000004E">
      <w:pPr>
        <w:numPr>
          <w:ilvl w:val="0"/>
          <w:numId w:val="1"/>
        </w:numPr>
        <w:ind w:left="360" w:hanging="360"/>
        <w:jc w:val="left"/>
        <w:rPr>
          <w:u w:val="none"/>
        </w:rPr>
      </w:pPr>
      <w:r w:rsidDel="00000000" w:rsidR="00000000" w:rsidRPr="00000000">
        <w:rPr>
          <w:rtl w:val="0"/>
        </w:rPr>
        <w:t xml:space="preserve">Author A., Author B., Title of related study, </w:t>
      </w:r>
      <w:r w:rsidDel="00000000" w:rsidR="00000000" w:rsidRPr="00000000">
        <w:rPr>
          <w:i w:val="1"/>
          <w:iCs w:val="1"/>
          <w:rtl w:val="0"/>
        </w:rPr>
        <w:t xml:space="preserve">Journal Name</w:t>
      </w:r>
      <w:r w:rsidDel="00000000" w:rsidR="00000000" w:rsidRPr="00000000">
        <w:rPr>
          <w:rtl w:val="0"/>
        </w:rPr>
        <w:t xml:space="preserve">, Year.</w:t>
      </w:r>
    </w:p>
    <w:p w:rsidR="00000000" w:rsidDel="00000000" w:rsidP="00000000" w:rsidRDefault="00000000" w:rsidRPr="00000000" w14:paraId="0000004F">
      <w:pPr>
        <w:numPr>
          <w:ilvl w:val="0"/>
          <w:numId w:val="1"/>
        </w:numPr>
        <w:ind w:left="360" w:hanging="360"/>
        <w:jc w:val="left"/>
        <w:rPr>
          <w:u w:val="none"/>
        </w:rPr>
      </w:pPr>
      <w:r w:rsidDel="00000000" w:rsidR="00000000" w:rsidRPr="00000000">
        <w:rPr>
          <w:rtl w:val="0"/>
        </w:rPr>
        <w:t xml:space="preserve">Author C., Author D., Title of related study, </w:t>
      </w:r>
      <w:r w:rsidDel="00000000" w:rsidR="00000000" w:rsidRPr="00000000">
        <w:rPr>
          <w:i w:val="1"/>
          <w:iCs w:val="1"/>
          <w:rtl w:val="0"/>
        </w:rPr>
        <w:t xml:space="preserve">Journal Name</w:t>
      </w:r>
      <w:r w:rsidDel="00000000" w:rsidR="00000000" w:rsidRPr="00000000">
        <w:rPr>
          <w:rtl w:val="0"/>
        </w:rPr>
        <w:t xml:space="preserve">, Year.</w:t>
      </w:r>
    </w:p>
    <w:p w:rsidR="00000000" w:rsidDel="00000000" w:rsidP="00000000" w:rsidRDefault="00000000" w:rsidRPr="00000000" w14:paraId="0000005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MY"/>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B7547"/>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CB7547"/>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B7547"/>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B754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CB754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B754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B7547"/>
    <w:rPr>
      <w:rFonts w:cstheme="majorBidi" w:eastAsiaTheme="majorEastAsia"/>
      <w:i w:val="1"/>
      <w:iCs w:val="1"/>
      <w:color w:val="2f5496" w:themeColor="accent1" w:themeShade="0000BF"/>
      <w:sz w:val="24"/>
    </w:rPr>
  </w:style>
  <w:style w:type="character" w:styleId="Heading5Char" w:customStyle="1">
    <w:name w:val="Heading 5 Char"/>
    <w:basedOn w:val="DefaultParagraphFont"/>
    <w:link w:val="Heading5"/>
    <w:uiPriority w:val="9"/>
    <w:semiHidden w:val="1"/>
    <w:rsid w:val="00CB7547"/>
    <w:rPr>
      <w:rFonts w:cstheme="majorBidi" w:eastAsiaTheme="majorEastAsia"/>
      <w:color w:val="2f5496" w:themeColor="accent1" w:themeShade="0000BF"/>
      <w:sz w:val="24"/>
    </w:rPr>
  </w:style>
  <w:style w:type="character" w:styleId="Heading6Char" w:customStyle="1">
    <w:name w:val="Heading 6 Char"/>
    <w:basedOn w:val="DefaultParagraphFont"/>
    <w:link w:val="Heading6"/>
    <w:uiPriority w:val="9"/>
    <w:semiHidden w:val="1"/>
    <w:rsid w:val="00CB7547"/>
    <w:rPr>
      <w:rFonts w:cstheme="majorBidi" w:eastAsiaTheme="majorEastAsia"/>
      <w:i w:val="1"/>
      <w:iCs w:val="1"/>
      <w:color w:val="595959" w:themeColor="text1" w:themeTint="0000A6"/>
      <w:sz w:val="24"/>
    </w:rPr>
  </w:style>
  <w:style w:type="character" w:styleId="Heading7Char" w:customStyle="1">
    <w:name w:val="Heading 7 Char"/>
    <w:basedOn w:val="DefaultParagraphFont"/>
    <w:link w:val="Heading7"/>
    <w:uiPriority w:val="9"/>
    <w:semiHidden w:val="1"/>
    <w:rsid w:val="00CB7547"/>
    <w:rPr>
      <w:rFonts w:cstheme="majorBidi" w:eastAsiaTheme="majorEastAsia"/>
      <w:color w:val="595959" w:themeColor="text1" w:themeTint="0000A6"/>
      <w:sz w:val="24"/>
    </w:rPr>
  </w:style>
  <w:style w:type="character" w:styleId="Heading8Char" w:customStyle="1">
    <w:name w:val="Heading 8 Char"/>
    <w:basedOn w:val="DefaultParagraphFont"/>
    <w:link w:val="Heading8"/>
    <w:uiPriority w:val="9"/>
    <w:semiHidden w:val="1"/>
    <w:rsid w:val="00CB7547"/>
    <w:rPr>
      <w:rFonts w:cstheme="majorBidi" w:eastAsiaTheme="majorEastAsia"/>
      <w:i w:val="1"/>
      <w:iCs w:val="1"/>
      <w:color w:val="272727" w:themeColor="text1" w:themeTint="0000D8"/>
      <w:sz w:val="24"/>
    </w:rPr>
  </w:style>
  <w:style w:type="character" w:styleId="Heading9Char" w:customStyle="1">
    <w:name w:val="Heading 9 Char"/>
    <w:basedOn w:val="DefaultParagraphFont"/>
    <w:link w:val="Heading9"/>
    <w:uiPriority w:val="9"/>
    <w:semiHidden w:val="1"/>
    <w:rsid w:val="00CB7547"/>
    <w:rPr>
      <w:rFonts w:cstheme="majorBidi" w:eastAsiaTheme="majorEastAsia"/>
      <w:color w:val="272727" w:themeColor="text1" w:themeTint="0000D8"/>
      <w:sz w:val="24"/>
    </w:rPr>
  </w:style>
  <w:style w:type="character" w:styleId="TitleChar" w:customStyle="1">
    <w:name w:val="Title Char"/>
    <w:basedOn w:val="DefaultParagraphFont"/>
    <w:link w:val="Title"/>
    <w:uiPriority w:val="10"/>
    <w:rsid w:val="00CB754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B754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B7547"/>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CB7547"/>
    <w:rPr>
      <w:rFonts w:ascii="Times New Roman" w:hAnsi="Times New Roman"/>
      <w:i w:val="1"/>
      <w:iCs w:val="1"/>
      <w:color w:val="404040" w:themeColor="text1" w:themeTint="0000BF"/>
      <w:sz w:val="24"/>
    </w:rPr>
  </w:style>
  <w:style w:type="paragraph" w:styleId="ListParagraph">
    <w:name w:val="List Paragraph"/>
    <w:basedOn w:val="Normal"/>
    <w:uiPriority w:val="34"/>
    <w:qFormat w:val="1"/>
    <w:rsid w:val="00CB7547"/>
    <w:pPr>
      <w:ind w:left="720"/>
      <w:contextualSpacing w:val="1"/>
    </w:pPr>
  </w:style>
  <w:style w:type="character" w:styleId="IntenseEmphasis">
    <w:name w:val="Intense Emphasis"/>
    <w:basedOn w:val="DefaultParagraphFont"/>
    <w:uiPriority w:val="21"/>
    <w:qFormat w:val="1"/>
    <w:rsid w:val="00CB7547"/>
    <w:rPr>
      <w:i w:val="1"/>
      <w:iCs w:val="1"/>
      <w:color w:val="2f5496" w:themeColor="accent1" w:themeShade="0000BF"/>
    </w:rPr>
  </w:style>
  <w:style w:type="paragraph" w:styleId="IntenseQuote">
    <w:name w:val="Intense Quote"/>
    <w:basedOn w:val="Normal"/>
    <w:next w:val="Normal"/>
    <w:link w:val="IntenseQuoteChar"/>
    <w:uiPriority w:val="30"/>
    <w:qFormat w:val="1"/>
    <w:rsid w:val="00CB754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B7547"/>
    <w:rPr>
      <w:rFonts w:ascii="Times New Roman" w:hAnsi="Times New Roman"/>
      <w:i w:val="1"/>
      <w:iCs w:val="1"/>
      <w:color w:val="2f5496" w:themeColor="accent1" w:themeShade="0000BF"/>
      <w:sz w:val="24"/>
    </w:rPr>
  </w:style>
  <w:style w:type="character" w:styleId="IntenseReference">
    <w:name w:val="Intense Reference"/>
    <w:basedOn w:val="DefaultParagraphFont"/>
    <w:uiPriority w:val="32"/>
    <w:qFormat w:val="1"/>
    <w:rsid w:val="00CB7547"/>
    <w:rPr>
      <w:b w:val="1"/>
      <w:bCs w:val="1"/>
      <w:smallCaps w:val="1"/>
      <w:color w:val="2f5496" w:themeColor="accent1" w:themeShade="0000BF"/>
      <w:spacing w:val="5"/>
    </w:rPr>
  </w:style>
  <w:style w:type="paragraph" w:styleId="Subtitle">
    <w:name w:val="Subtitle"/>
    <w:basedOn w:val="Normal"/>
    <w:next w:val="Normal"/>
    <w:pPr>
      <w:spacing w:after="160"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OPcUrMgbaWHC61O+MC+jRWb4w==">CgMxLjA4AHIhMXhuQnBpOXlnbmJZQ1pPNlE4OXE1aWFqZV9ZMzQ1aEkt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2025-12-19T07:18:00Z</dcterms:created>
  <dc:creator>MUHAMMAD ARIF BIN SAZALI</dc:creator>
</cp:coreProperties>
</file>